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720" w:firstLine="0"/>
      </w:pPr>
    </w:p>
    <w:p>
      <w:pPr>
        <w:pStyle w:val="2"/>
      </w:pPr>
      <w:bookmarkStart w:id="0" w:name="_ijj87rtq82kj" w:colFirst="0" w:colLast="0"/>
      <w:bookmarkEnd w:id="0"/>
      <w:r>
        <w:rPr>
          <w:rFonts w:ascii="Arial Unicode MS" w:hAnsi="Arial Unicode MS" w:eastAsia="Arial Unicode MS" w:cs="Arial Unicode MS"/>
          <w:rtl w:val="0"/>
        </w:rPr>
        <w:t>概述</w:t>
      </w:r>
    </w:p>
    <w:p>
      <w:pPr>
        <w:numPr>
          <w:ilvl w:val="0"/>
          <w:numId w:val="1"/>
        </w:numPr>
        <w:ind w:left="720" w:hanging="360"/>
      </w:pPr>
      <w:r>
        <w:rPr>
          <w:rtl w:val="0"/>
        </w:rPr>
        <w:t>A token holder contract that will allow a beneficiary to extract the tokens after a given release time. Useful for simple vesting schedules like "advisors get all of their tokens after 1 year".</w:t>
      </w:r>
    </w:p>
    <w:p>
      <w:pPr>
        <w:numPr>
          <w:ilvl w:val="0"/>
          <w:numId w:val="1"/>
        </w:numPr>
        <w:ind w:left="720" w:hanging="360"/>
      </w:pPr>
      <w:r>
        <w:rPr>
          <w:rFonts w:ascii="Arial Unicode MS" w:hAnsi="Arial Unicode MS" w:eastAsia="Arial Unicode MS" w:cs="Arial Unicode MS"/>
          <w:rtl w:val="0"/>
        </w:rPr>
        <w:t>配置锁仓合约参数, 发布锁仓的智能合约</w:t>
      </w:r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>
          <w:rFonts w:ascii="Arial Unicode MS" w:hAnsi="Arial Unicode MS" w:eastAsia="Arial Unicode MS" w:cs="Arial Unicode MS"/>
          <w:rtl w:val="0"/>
        </w:rPr>
        <w:t>_token: ERC20 basic token contract being held (token contract address, fixed)，例如我们实际操作应使用 LuxChainToken 的地址</w:t>
      </w:r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>
          <w:rFonts w:ascii="Arial Unicode MS" w:hAnsi="Arial Unicode MS" w:eastAsia="Arial Unicode MS" w:cs="Arial Unicode MS"/>
          <w:rtl w:val="0"/>
        </w:rPr>
        <w:t>_beneficiary: beneficiary of tokens after they are released (address, unfixed)，即受益人的账号地址</w:t>
      </w:r>
    </w:p>
    <w:p>
      <w:pPr>
        <w:numPr>
          <w:ilvl w:val="1"/>
          <w:numId w:val="1"/>
        </w:numPr>
        <w:ind w:left="1440" w:hanging="360"/>
        <w:rPr>
          <w:u w:val="none"/>
        </w:rPr>
      </w:pPr>
      <w:r>
        <w:rPr>
          <w:rtl w:val="0"/>
        </w:rPr>
        <w:t xml:space="preserve">_releaseTime: </w:t>
      </w:r>
      <w:r>
        <w:fldChar w:fldCharType="begin"/>
      </w:r>
      <w:r>
        <w:instrText xml:space="preserve"> HYPERLINK "https://www.unixtimestamp.com" \h </w:instrText>
      </w:r>
      <w:r>
        <w:fldChar w:fldCharType="separate"/>
      </w:r>
      <w:r>
        <w:rPr>
          <w:rStyle w:val="11"/>
          <w:color w:val="1155CC"/>
          <w:u w:val="single"/>
          <w:rtl w:val="0"/>
        </w:rPr>
        <w:t>timestamp</w:t>
      </w:r>
      <w:r>
        <w:rPr>
          <w:color w:val="1155CC"/>
          <w:u w:val="single"/>
          <w:rtl w:val="0"/>
        </w:rPr>
        <w:fldChar w:fldCharType="end"/>
      </w:r>
      <w:r>
        <w:rPr>
          <w:rtl w:val="0"/>
        </w:rPr>
        <w:t xml:space="preserve"> when token release is enabled (second, click link to conversion)</w:t>
      </w:r>
    </w:p>
    <w:p>
      <w:pPr>
        <w:numPr>
          <w:ilvl w:val="0"/>
          <w:numId w:val="1"/>
        </w:numPr>
        <w:ind w:left="720" w:hanging="360"/>
      </w:pPr>
      <w:r>
        <w:rPr>
          <w:rFonts w:ascii="Arial Unicode MS" w:hAnsi="Arial Unicode MS" w:eastAsia="Arial Unicode MS" w:cs="Arial Unicode MS"/>
          <w:rtl w:val="0"/>
        </w:rPr>
        <w:t>把要锁仓的 ERC20 代币转入锁仓智能合约</w:t>
      </w:r>
    </w:p>
    <w:p>
      <w:pPr>
        <w:numPr>
          <w:ilvl w:val="0"/>
          <w:numId w:val="1"/>
        </w:numPr>
        <w:ind w:left="720" w:hanging="360"/>
      </w:pPr>
      <w:r>
        <w:rPr>
          <w:rFonts w:ascii="Arial Unicode MS" w:hAnsi="Arial Unicode MS" w:eastAsia="Arial Unicode MS" w:cs="Arial Unicode MS"/>
          <w:rtl w:val="0"/>
        </w:rPr>
        <w:t>releaseTime 只能大于 TokenTimelock 合约发布时间，否则报错</w:t>
      </w:r>
    </w:p>
    <w:p>
      <w:pPr>
        <w:numPr>
          <w:ilvl w:val="0"/>
          <w:numId w:val="1"/>
        </w:numPr>
        <w:ind w:left="720" w:hanging="360"/>
      </w:pPr>
      <w:r>
        <w:rPr>
          <w:rFonts w:ascii="Arial Unicode MS" w:hAnsi="Arial Unicode MS" w:eastAsia="Arial Unicode MS" w:cs="Arial Unicode MS"/>
          <w:rtl w:val="0"/>
        </w:rPr>
        <w:t>未达到 _releaseTime 前无法执行 release</w:t>
      </w:r>
    </w:p>
    <w:p>
      <w:pPr>
        <w:numPr>
          <w:ilvl w:val="0"/>
          <w:numId w:val="1"/>
        </w:numPr>
        <w:ind w:left="720" w:hanging="360"/>
      </w:pPr>
      <w:r>
        <w:rPr>
          <w:rFonts w:ascii="Arial Unicode MS" w:hAnsi="Arial Unicode MS" w:eastAsia="Arial Unicode MS" w:cs="Arial Unicode MS"/>
          <w:rtl w:val="0"/>
        </w:rPr>
        <w:t>达到 _releaseTime 后可执行 release 功能，会将 TokenTimelock 转发至 _beneficiary</w:t>
      </w:r>
    </w:p>
    <w:p>
      <w:pPr>
        <w:ind w:left="720" w:firstLine="0"/>
      </w:pPr>
    </w:p>
    <w:p>
      <w:pPr>
        <w:ind w:left="720" w:firstLine="0"/>
      </w:pPr>
    </w:p>
    <w:p>
      <w:pPr>
        <w:pStyle w:val="2"/>
      </w:pPr>
      <w:bookmarkStart w:id="1" w:name="_82ca8l2g23wf" w:colFirst="0" w:colLast="0"/>
      <w:bookmarkEnd w:id="1"/>
      <w:r>
        <w:rPr>
          <w:rFonts w:ascii="Arial Unicode MS" w:hAnsi="Arial Unicode MS" w:eastAsia="Arial Unicode MS" w:cs="Arial Unicode MS"/>
          <w:rtl w:val="0"/>
        </w:rPr>
        <w:t>操作演示：</w:t>
      </w:r>
    </w:p>
    <w:p>
      <w:pPr>
        <w:pStyle w:val="3"/>
      </w:pPr>
      <w:bookmarkStart w:id="2" w:name="_z2b6j17mk3d2" w:colFirst="0" w:colLast="0"/>
      <w:bookmarkEnd w:id="2"/>
      <w:r>
        <w:rPr>
          <w:rFonts w:ascii="Arial Unicode MS" w:hAnsi="Arial Unicode MS" w:eastAsia="Arial Unicode MS" w:cs="Arial Unicode MS"/>
          <w:rtl w:val="0"/>
        </w:rPr>
        <w:t>Part 1: 管理者合约发布</w:t>
      </w:r>
    </w:p>
    <w:p>
      <w:r>
        <w:rPr>
          <w:rFonts w:ascii="Arial Unicode MS" w:hAnsi="Arial Unicode MS" w:eastAsia="Arial Unicode MS" w:cs="Arial Unicode MS"/>
          <w:rtl w:val="0"/>
        </w:rPr>
        <w:t>该部分任意角色可执行</w:t>
      </w:r>
    </w:p>
    <w:p>
      <w:r>
        <w:rPr>
          <w:rFonts w:ascii="Arial Unicode MS" w:hAnsi="Arial Unicode MS" w:eastAsia="Arial Unicode MS" w:cs="Arial Unicode MS"/>
          <w:rtl w:val="0"/>
        </w:rPr>
        <w:t xml:space="preserve">进入 </w:t>
      </w:r>
      <w:r>
        <w:fldChar w:fldCharType="begin"/>
      </w:r>
      <w:r>
        <w:instrText xml:space="preserve"> HYPERLINK "https://www.myetherwallet.com/" \h </w:instrText>
      </w:r>
      <w:r>
        <w:fldChar w:fldCharType="separate"/>
      </w:r>
      <w:r>
        <w:rPr>
          <w:color w:val="1155CC"/>
          <w:u w:val="single"/>
          <w:rtl w:val="0"/>
        </w:rPr>
        <w:t>https://www.myetherwallet.co</w:t>
      </w:r>
      <w:r>
        <w:rPr>
          <w:color w:val="1155CC"/>
          <w:u w:val="single"/>
          <w:rtl w:val="0"/>
        </w:rPr>
        <w:fldChar w:fldCharType="end"/>
      </w:r>
      <w:r>
        <w:rPr>
          <w:color w:val="1155CC"/>
          <w:u w:val="single"/>
          <w:rtl w:val="0"/>
        </w:rPr>
        <w:t>m</w:t>
      </w:r>
      <w:r>
        <w:rPr>
          <w:rFonts w:ascii="Arial Unicode MS" w:hAnsi="Arial Unicode MS" w:eastAsia="Arial Unicode MS" w:cs="Arial Unicode MS"/>
          <w:rtl w:val="0"/>
        </w:rPr>
        <w:t>,  访问钱包之后界面如下：</w:t>
      </w:r>
    </w:p>
    <w:p>
      <w:pPr>
        <w:rPr>
          <w:b/>
        </w:rPr>
      </w:pPr>
      <w:r>
        <w:rPr>
          <w:b/>
        </w:rPr>
        <w:drawing>
          <wp:inline distT="114300" distB="114300" distL="114300" distR="114300">
            <wp:extent cx="5734050" cy="39370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Arial Unicode MS" w:hAnsi="Arial Unicode MS" w:eastAsia="Arial Unicode MS" w:cs="Arial Unicode MS"/>
          <w:rtl w:val="0"/>
        </w:rPr>
        <w:t>点击：合约 =&gt; 部署合约</w:t>
      </w:r>
    </w:p>
    <w:p>
      <w:r>
        <w:rPr>
          <w:rFonts w:ascii="Arial Unicode MS" w:hAnsi="Arial Unicode MS" w:eastAsia="Arial Unicode MS" w:cs="Arial Unicode MS"/>
          <w:rtl w:val="0"/>
        </w:rPr>
        <w:t xml:space="preserve">填写 </w:t>
      </w:r>
      <w:r>
        <w:fldChar w:fldCharType="begin"/>
      </w:r>
      <w:r>
        <w:instrText xml:space="preserve"> HYPERLINK "https://docs.google.com/document/d/1XrC29R9pDzsHNWygsW_MesugWAsG3rgd-jjtBJ-TPR8/edit?usp=sharing" \h </w:instrText>
      </w:r>
      <w:r>
        <w:fldChar w:fldCharType="separate"/>
      </w:r>
      <w:r>
        <w:rPr>
          <w:rStyle w:val="11"/>
          <w:color w:val="1155CC"/>
          <w:u w:val="single"/>
          <w:rtl w:val="0"/>
        </w:rPr>
        <w:t>Byte Code 和 ABI/JSON</w:t>
      </w:r>
      <w:r>
        <w:rPr>
          <w:color w:val="1155CC"/>
          <w:u w:val="single"/>
          <w:rtl w:val="0"/>
        </w:rPr>
        <w:fldChar w:fldCharType="end"/>
      </w:r>
      <w:r>
        <w:rPr>
          <w:rFonts w:ascii="Arial Unicode MS" w:hAnsi="Arial Unicode MS" w:eastAsia="Arial Unicode MS" w:cs="Arial Unicode MS"/>
          <w:rtl w:val="0"/>
        </w:rPr>
        <w:t xml:space="preserve"> (Click to get) 后如果填写正确会显示另外三个需要填写的参数：</w:t>
      </w:r>
    </w:p>
    <w:p>
      <w:r>
        <w:drawing>
          <wp:inline distT="114300" distB="114300" distL="114300" distR="114300">
            <wp:extent cx="5734050" cy="57150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Arial Unicode MS" w:hAnsi="Arial Unicode MS" w:eastAsia="Arial Unicode MS" w:cs="Arial Unicode MS"/>
          <w:rtl w:val="0"/>
        </w:rPr>
        <w:t>1. 使用了编号为 1543 的测试 token 的合约地址</w:t>
      </w:r>
    </w:p>
    <w:p>
      <w:r>
        <w:rPr>
          <w:rFonts w:ascii="Arial Unicode MS" w:hAnsi="Arial Unicode MS" w:eastAsia="Arial Unicode MS" w:cs="Arial Unicode MS"/>
          <w:rtl w:val="0"/>
        </w:rPr>
        <w:t xml:space="preserve">2. _beneficiary </w:t>
      </w:r>
      <w:r>
        <w:rPr>
          <w:rFonts w:ascii="Arial Unicode MS" w:hAnsi="Arial Unicode MS" w:eastAsia="Arial Unicode MS" w:cs="Arial Unicode MS"/>
          <w:rtl w:val="0"/>
        </w:rPr>
        <w:t>为受益人的</w:t>
      </w:r>
      <w:r>
        <w:rPr>
          <w:rFonts w:ascii="Arial Unicode MS" w:hAnsi="Arial Unicode MS" w:eastAsia="Arial Unicode MS" w:cs="Arial Unicode MS"/>
          <w:rtl w:val="0"/>
        </w:rPr>
        <w:t>账号地址</w:t>
      </w:r>
    </w:p>
    <w:p>
      <w:r>
        <w:rPr>
          <w:rFonts w:ascii="Arial Unicode MS" w:hAnsi="Arial Unicode MS" w:eastAsia="Arial Unicode MS" w:cs="Arial Unicode MS"/>
          <w:rtl w:val="0"/>
        </w:rPr>
        <w:t>3._releaseTime 为 18 分钟后的：14:40</w:t>
      </w:r>
      <w:bookmarkStart w:id="5" w:name="_GoBack"/>
      <w:bookmarkEnd w:id="5"/>
    </w:p>
    <w:p>
      <w:pPr>
        <w:pStyle w:val="3"/>
      </w:pPr>
      <w:bookmarkStart w:id="3" w:name="_fjbcb0u5u1tr" w:colFirst="0" w:colLast="0"/>
      <w:bookmarkEnd w:id="3"/>
      <w:r>
        <w:rPr>
          <w:rFonts w:ascii="Arial Unicode MS" w:hAnsi="Arial Unicode MS" w:eastAsia="Arial Unicode MS" w:cs="Arial Unicode MS"/>
          <w:rtl w:val="0"/>
        </w:rPr>
        <w:t>Part 2：管理者转账至 TimeLock 合约：</w:t>
      </w:r>
    </w:p>
    <w:p>
      <w:r>
        <w:rPr>
          <w:rFonts w:ascii="Arial Unicode MS" w:hAnsi="Arial Unicode MS" w:eastAsia="Arial Unicode MS" w:cs="Arial Unicode MS"/>
          <w:rtl w:val="0"/>
        </w:rPr>
        <w:t>该部分由 Token 发放者执行</w:t>
      </w:r>
    </w:p>
    <w:p>
      <w:r>
        <w:rPr>
          <w:rFonts w:ascii="Arial Unicode MS" w:hAnsi="Arial Unicode MS" w:eastAsia="Arial Unicode MS" w:cs="Arial Unicode MS"/>
          <w:rtl w:val="0"/>
        </w:rPr>
        <w:t>等待合约部署成功后，接下来往该合约中转账 9500 的 token 进行冻结：</w:t>
      </w:r>
    </w:p>
    <w:p>
      <w:r>
        <w:drawing>
          <wp:inline distT="114300" distB="114300" distL="114300" distR="114300">
            <wp:extent cx="5734050" cy="56007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Arial Unicode MS" w:hAnsi="Arial Unicode MS" w:eastAsia="Arial Unicode MS" w:cs="Arial Unicode MS"/>
          <w:rtl w:val="0"/>
        </w:rPr>
        <w:t>在转账完成后，可以看到编号为 1543 的 token 余额确实减少了 9500，此时这 9500 token 被冻结在 TimeLock 合约中：</w:t>
      </w:r>
    </w:p>
    <w:p>
      <w:r>
        <w:drawing>
          <wp:inline distT="114300" distB="114300" distL="114300" distR="114300">
            <wp:extent cx="5734050" cy="56007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7skmrdaw98pw" w:colFirst="0" w:colLast="0"/>
      <w:bookmarkEnd w:id="4"/>
      <w:r>
        <w:rPr>
          <w:rFonts w:ascii="Arial Unicode MS" w:hAnsi="Arial Unicode MS" w:eastAsia="Arial Unicode MS" w:cs="Arial Unicode MS"/>
          <w:rtl w:val="0"/>
        </w:rPr>
        <w:t>Part 3: 受益人从合约中提取 Token</w:t>
      </w:r>
    </w:p>
    <w:p>
      <w:r>
        <w:rPr>
          <w:rFonts w:ascii="Arial Unicode MS" w:hAnsi="Arial Unicode MS" w:eastAsia="Arial Unicode MS" w:cs="Arial Unicode MS"/>
          <w:rtl w:val="0"/>
        </w:rPr>
        <w:t>该部分任意角色均可执行</w:t>
      </w:r>
    </w:p>
    <w:p>
      <w:r>
        <w:rPr>
          <w:rFonts w:ascii="Arial Unicode MS" w:hAnsi="Arial Unicode MS" w:eastAsia="Arial Unicode MS" w:cs="Arial Unicode MS"/>
          <w:rtl w:val="0"/>
        </w:rPr>
        <w:t>现在当前时间是14:34，我们从 TimeLock 合约中 release 这 9500 token 是无法执行的，因为设置的 releaseTime 是 14:40 ：</w:t>
      </w:r>
    </w:p>
    <w:p>
      <w:r>
        <w:drawing>
          <wp:inline distT="114300" distB="114300" distL="114300" distR="114300">
            <wp:extent cx="5734050" cy="56515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Arial Unicode MS" w:hAnsi="Arial Unicode MS" w:eastAsia="Arial Unicode MS" w:cs="Arial Unicode MS"/>
          <w:rtl w:val="0"/>
        </w:rPr>
        <w:t>等待几分钟到 14:42, 再次执行 release 操作则成功：</w:t>
      </w:r>
    </w:p>
    <w:p>
      <w:r>
        <w:drawing>
          <wp:inline distT="114300" distB="114300" distL="114300" distR="114300">
            <wp:extent cx="5734050" cy="56642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Arial Unicode MS" w:hAnsi="Arial Unicode MS" w:eastAsia="Arial Unicode MS" w:cs="Arial Unicode MS"/>
          <w:rtl w:val="0"/>
        </w:rPr>
        <w:t>等待交易确认，刷新余额，我的账户中 1543 编号的 token 余额又增加了 9500：</w:t>
      </w:r>
    </w:p>
    <w:p>
      <w:r>
        <w:drawing>
          <wp:inline distT="114300" distB="114300" distL="114300" distR="114300">
            <wp:extent cx="5734050" cy="56261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Arial Unicode MS" w:hAnsi="Arial Unicode MS" w:eastAsia="Arial Unicode MS" w:cs="Arial Unicode MS"/>
          <w:rtl w:val="0"/>
        </w:rPr>
        <w:t>至此 TokenTimeLock 功能演示完毕</w:t>
      </w:r>
    </w:p>
    <w:sectPr>
      <w:pgSz w:w="11909" w:h="16834"/>
      <w:pgMar w:top="1440" w:right="1440" w:bottom="1440" w:left="1440" w:header="720" w:footer="720" w:gutter="0"/>
      <w:pgNumType w:start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HYShuSongEr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HYZhongHei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altName w:val="PingFang SC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YShuSongEr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YZhongHei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imSun">
    <w:altName w:val="HYShuSongEr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HYShuSongErKW"/>
    <w:panose1 w:val="02010600030101010101"/>
    <w:charset w:val="86"/>
    <w:family w:val="auto"/>
    <w:pitch w:val="default"/>
    <w:sig w:usb0="00000000" w:usb1="00000000" w:usb2="00000010" w:usb3="00000000" w:csb0="00040001" w:csb1="00000000"/>
  </w:font>
  <w:font w:name="Arial">
    <w:panose1 w:val="020B0604020202090204"/>
    <w:charset w:val="86"/>
    <w:family w:val="swiss"/>
    <w:pitch w:val="default"/>
    <w:sig w:usb0="E0000AFF" w:usb1="00007843" w:usb2="00000001" w:usb3="00000000" w:csb0="400001BF" w:csb1="DFF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ongti SC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89C45F"/>
    <w:multiLevelType w:val="multilevel"/>
    <w:tmpl w:val="5D89C45F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6AAB3E16"/>
    <w:rsid w:val="6E771FE9"/>
    <w:rsid w:val="FFFFC5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zh-CN"/>
    </w:rPr>
  </w:style>
  <w:style w:type="paragraph" w:styleId="2">
    <w:name w:val="heading 1"/>
    <w:basedOn w:val="1"/>
    <w:next w:val="1"/>
    <w:uiPriority w:val="0"/>
    <w:pPr>
      <w:keepNext/>
      <w:keepLines/>
      <w:spacing w:before="400" w:after="120"/>
    </w:pPr>
    <w:rPr>
      <w:sz w:val="40"/>
      <w:szCs w:val="40"/>
    </w:rPr>
  </w:style>
  <w:style w:type="paragraph" w:styleId="3">
    <w:name w:val="heading 2"/>
    <w:basedOn w:val="1"/>
    <w:next w:val="1"/>
    <w:uiPriority w:val="0"/>
    <w:pPr>
      <w:keepNext/>
      <w:keepLines/>
      <w:spacing w:before="360" w:after="120"/>
    </w:pPr>
    <w:rPr>
      <w:sz w:val="32"/>
      <w:szCs w:val="32"/>
    </w:rPr>
  </w:style>
  <w:style w:type="paragraph" w:styleId="4">
    <w:name w:val="heading 3"/>
    <w:basedOn w:val="1"/>
    <w:next w:val="1"/>
    <w:uiPriority w:val="0"/>
    <w:pPr>
      <w:keepNext/>
      <w:keepLines/>
      <w:spacing w:before="320" w:after="80"/>
    </w:pPr>
    <w:rPr>
      <w:color w:val="434343"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spacing w:before="280" w:after="80"/>
    </w:pPr>
    <w:rPr>
      <w:color w:val="666666"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spacing w:before="240" w:after="80"/>
    </w:pPr>
    <w:rPr>
      <w:color w:val="666666"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spacing w:before="240" w:after="80"/>
    </w:pPr>
    <w:rPr>
      <w:i/>
      <w:color w:val="666666"/>
      <w:sz w:val="22"/>
      <w:szCs w:val="22"/>
    </w:rPr>
  </w:style>
  <w:style w:type="character" w:default="1" w:styleId="10">
    <w:name w:val="Default Paragraph Font"/>
    <w:semiHidden/>
    <w:qFormat/>
    <w:uiPriority w:val="0"/>
  </w:style>
  <w:style w:type="table" w:default="1" w:styleId="1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Subtitle"/>
    <w:basedOn w:val="1"/>
    <w:next w:val="1"/>
    <w:uiPriority w:val="0"/>
    <w:pPr>
      <w:keepNext/>
      <w:keepLines/>
      <w:spacing w:before="0" w:after="320"/>
    </w:pPr>
    <w:rPr>
      <w:rFonts w:ascii="Arial" w:hAnsi="Arial" w:eastAsia="Arial" w:cs="Arial"/>
      <w:color w:val="666666"/>
      <w:sz w:val="30"/>
      <w:szCs w:val="30"/>
    </w:rPr>
  </w:style>
  <w:style w:type="paragraph" w:styleId="9">
    <w:name w:val="Title"/>
    <w:basedOn w:val="1"/>
    <w:next w:val="1"/>
    <w:uiPriority w:val="0"/>
    <w:pPr>
      <w:keepNext/>
      <w:keepLines/>
      <w:spacing w:before="0" w:after="60"/>
    </w:pPr>
    <w:rPr>
      <w:sz w:val="52"/>
      <w:szCs w:val="52"/>
    </w:rPr>
  </w:style>
  <w:style w:type="character" w:styleId="11">
    <w:name w:val="FollowedHyperlink"/>
    <w:basedOn w:val="10"/>
    <w:uiPriority w:val="0"/>
    <w:rPr>
      <w:color w:val="800080"/>
      <w:u w:val="single"/>
    </w:rPr>
  </w:style>
  <w:style w:type="table" w:customStyle="1" w:styleId="13">
    <w:name w:val="Table Normal1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ScaleCrop>false</ScaleCrop>
  <LinksUpToDate>false</LinksUpToDate>
  <Application>WPS Office_1.5.2.2273_F1E327BC-269C-435d-A152-05C5408002CA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2019-09-24T23:19:00Z</dcterms:created>
  <dc:creator>Data</dc:creator>
  <cp:lastModifiedBy>zhuangweiming</cp:lastModifiedBy>
  <dcterms:modified xsi:type="dcterms:W3CDTF">2019-09-24T15:24:56Z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1033-1.5.2.2273</vt:lpwstr>
  </property>
</Properties>
</file>